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100"/>
        <w:gridCol w:w="6095"/>
        <w:gridCol w:w="4048"/>
      </w:tblGrid>
      <w:tr w14:paraId="0912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9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C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Sterilizer Selection: Core Requirements Confirmation Form</w:t>
            </w:r>
          </w:p>
        </w:tc>
      </w:tr>
      <w:tr w14:paraId="52729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A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No.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F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Core Selection Factors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C4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Customer Input / Check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0C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Remarks</w:t>
            </w:r>
          </w:p>
        </w:tc>
      </w:tr>
      <w:tr w14:paraId="3DE2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0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8C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Required Chamber Volume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7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______ 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(Ref: 150 / 250 / 360 / 600 / 800 / 1000 or above)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34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84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81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45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Loading Method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3F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Sterilization grids only (for smaller volumes)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Sterilization carts + transfer carts (for 600L and above)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08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83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A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0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Door Configuration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17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Single door (Type D)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Double door with interlock (Type S)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B8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9A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0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19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Chamber Material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10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304 Stainless Steel (Standard)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316L Stainless Steel (Pharma/High corrosion)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57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DD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A1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F8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Utilities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(Determines site modifications)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EE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Steam: □ External steam available (Pressure: ______ MPa) □ None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Power: □ AC380V/50Hz 3-Phase 5-Wire □ None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Air: □ 0.4~0.7MPa compressed air □ None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83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B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2F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E9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Data &amp; Compliance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(Determines software cost)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40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Standard (3-level authority + built-in printer)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Strict (FDA 21 CFR Part 11 audit trail / Data export to SCADA)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1D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D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87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3B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Load Characteristics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B0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 you need to sterilize liquids (e.g., culture media)? □ Yes □ No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7B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BA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3C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C0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Site Access Restrictions</w:t>
            </w:r>
          </w:p>
        </w:tc>
        <w:tc>
          <w:tcPr>
            <w:tcW w:w="6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34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Doorway size for equipment entry: Width ______ mm × Height ______ mm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74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20652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Note to Customer: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If you are unsure about the specific parameters in Item 5 (Utilities) or Item 8 (Site dimensions), you can leave them blank. We can provide a preliminary proposal based on standard configurations first.</w:t>
      </w:r>
      <w:bookmarkStart w:id="0" w:name="_GoBack"/>
      <w:bookmarkEnd w:id="0"/>
    </w:p>
    <w:sectPr>
      <w:head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A59F8">
    <w:pPr>
      <w:pStyle w:val="3"/>
      <w:ind w:left="0" w:leftChars="0" w:firstLine="0" w:firstLineChars="0"/>
    </w:pPr>
    <w:r>
      <w:rPr>
        <w:rFonts w:ascii="宋体" w:hAnsi="宋体" w:eastAsia="宋体" w:cs="宋体"/>
        <w:sz w:val="24"/>
        <w:szCs w:val="24"/>
      </w:rPr>
      <w:drawing>
        <wp:inline distT="0" distB="0" distL="114300" distR="114300">
          <wp:extent cx="1226820" cy="452755"/>
          <wp:effectExtent l="0" t="0" r="7620" b="4445"/>
          <wp:docPr id="5" name="图片 2" descr="Yocel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2" descr="Yocell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682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sz w:val="24"/>
        <w:szCs w:val="24"/>
        <w:lang w:val="en-US" w:eastAsia="zh-CN"/>
      </w:rPr>
      <w:t xml:space="preserve">                                                                   </w:t>
    </w:r>
    <w:r>
      <w:rPr>
        <w:rFonts w:hint="default" w:ascii="Times New Roman" w:hAnsi="Times New Roman" w:eastAsia="宋体" w:cs="Times New Roman"/>
        <w:sz w:val="24"/>
        <w:szCs w:val="24"/>
        <w:lang w:eastAsia="zh-CN"/>
      </w:rPr>
      <w:t>Yocell Biotechnology(Qingdao)Co.,LTD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84D6E"/>
    <w:rsid w:val="24F878DD"/>
    <w:rsid w:val="45784D6E"/>
    <w:rsid w:val="7686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420" w:firstLineChars="200"/>
    </w:pPr>
    <w:rPr>
      <w:rFonts w:ascii="Arial" w:hAnsi="Arial" w:eastAsia="宋体" w:cs="Times New Roman"/>
      <w:sz w:val="21"/>
      <w:szCs w:val="22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2026-10-20T03:47:00Z</dcterms:created>
  <dc:creator>WPS_1723519035</dc:creator>
  <cp:lastModifiedBy>WPS_1723519035</cp:lastModifiedBy>
  <dcterms:modified xsi:type="dcterms:W3CDTF">2026-10-20T03:51:07Z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697A228E862D4DCC9082A736EF200865_11</vt:lpwstr>
  </property>
  <property fmtid="{D5CDD505-2E9C-101B-9397-08002B2CF9AE}" pid="4" name="KSOTemplateDocerSaveRecord">
    <vt:lpwstr>eyJoZGlkIjoiZTliZDU3NmY5OTAxNDgxZjc5NTRlNWM4ZWJhNTFlODQiLCJ1c2VySWQiOiIxNjIxODEwNzY2In0=</vt:lpwstr>
  </property>
</Properties>
</file>